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C01057">
        <w:rPr>
          <w:rFonts w:ascii="Times New Roman" w:hAnsi="Times New Roman"/>
          <w:b/>
          <w:sz w:val="24"/>
          <w:szCs w:val="24"/>
        </w:rPr>
        <w:t>13</w:t>
      </w:r>
      <w:r w:rsidR="00341102">
        <w:rPr>
          <w:rFonts w:ascii="Times New Roman" w:hAnsi="Times New Roman"/>
          <w:b/>
          <w:sz w:val="24"/>
          <w:szCs w:val="24"/>
        </w:rPr>
        <w:t xml:space="preserve"> по 1</w:t>
      </w:r>
      <w:r w:rsidR="00C01057">
        <w:rPr>
          <w:rFonts w:ascii="Times New Roman" w:hAnsi="Times New Roman"/>
          <w:b/>
          <w:sz w:val="24"/>
          <w:szCs w:val="24"/>
        </w:rPr>
        <w:t>9</w:t>
      </w:r>
      <w:r w:rsidR="00F9658C">
        <w:rPr>
          <w:rFonts w:ascii="Times New Roman" w:hAnsi="Times New Roman"/>
          <w:b/>
          <w:sz w:val="24"/>
          <w:szCs w:val="24"/>
        </w:rPr>
        <w:t xml:space="preserve"> марта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642075">
        <w:rPr>
          <w:rFonts w:ascii="Times New Roman" w:hAnsi="Times New Roman"/>
          <w:sz w:val="24"/>
          <w:szCs w:val="24"/>
        </w:rPr>
        <w:t>20</w:t>
      </w:r>
      <w:r w:rsidR="00F9658C" w:rsidRPr="00F9658C">
        <w:rPr>
          <w:rFonts w:ascii="Times New Roman" w:hAnsi="Times New Roman"/>
          <w:sz w:val="24"/>
          <w:szCs w:val="24"/>
        </w:rPr>
        <w:t>.03.2024.</w:t>
      </w:r>
    </w:p>
    <w:p w:rsidR="00C01057" w:rsidRPr="00C01057" w:rsidRDefault="00483FF2" w:rsidP="00C0105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C01057">
        <w:rPr>
          <w:rFonts w:ascii="Times New Roman" w:hAnsi="Times New Roman"/>
          <w:sz w:val="24"/>
          <w:szCs w:val="24"/>
        </w:rPr>
        <w:t>-</w:t>
      </w:r>
      <w:r w:rsidR="00C01057" w:rsidRPr="00C01057">
        <w:rPr>
          <w:rFonts w:ascii="Times New Roman" w:hAnsi="Times New Roman"/>
          <w:sz w:val="24"/>
          <w:szCs w:val="24"/>
        </w:rPr>
        <w:t>24,0°С</w:t>
      </w:r>
    </w:p>
    <w:p w:rsidR="00C01057" w:rsidRPr="00C01057" w:rsidRDefault="00C01057" w:rsidP="00C0105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C01057">
        <w:rPr>
          <w:rFonts w:ascii="Times New Roman" w:hAnsi="Times New Roman"/>
          <w:sz w:val="24"/>
          <w:szCs w:val="24"/>
        </w:rPr>
        <w:t>Атмосферное давление: 757,0 мм. рт. ст.</w:t>
      </w:r>
    </w:p>
    <w:p w:rsidR="00C01057" w:rsidRPr="00C01057" w:rsidRDefault="00C01057" w:rsidP="00C0105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74</w:t>
      </w:r>
      <w:r w:rsidRPr="00C01057">
        <w:rPr>
          <w:rFonts w:ascii="Times New Roman" w:hAnsi="Times New Roman"/>
          <w:sz w:val="24"/>
          <w:szCs w:val="24"/>
        </w:rPr>
        <w:t>%</w:t>
      </w:r>
    </w:p>
    <w:p w:rsidR="00C01057" w:rsidRPr="00C01057" w:rsidRDefault="00C01057" w:rsidP="00C0105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C01057">
        <w:rPr>
          <w:rFonts w:ascii="Times New Roman" w:hAnsi="Times New Roman"/>
          <w:sz w:val="24"/>
          <w:szCs w:val="24"/>
        </w:rPr>
        <w:t>Ветер: штиль.</w:t>
      </w:r>
    </w:p>
    <w:p w:rsidR="00AB2C65" w:rsidRDefault="00C01057" w:rsidP="00C0105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C01057">
        <w:rPr>
          <w:rFonts w:ascii="Times New Roman" w:hAnsi="Times New Roman"/>
          <w:sz w:val="24"/>
          <w:szCs w:val="24"/>
        </w:rPr>
        <w:t>Осадки: ясно, без осадков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01057">
        <w:rPr>
          <w:rFonts w:ascii="Times New Roman" w:hAnsi="Times New Roman"/>
          <w:sz w:val="24"/>
          <w:szCs w:val="24"/>
          <w:shd w:val="clear" w:color="auto" w:fill="FFFFFF"/>
        </w:rPr>
        <w:t>19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>по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01057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марта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0969B8">
        <w:rPr>
          <w:rFonts w:ascii="Times New Roman" w:hAnsi="Times New Roman"/>
          <w:bCs/>
          <w:sz w:val="24"/>
          <w:szCs w:val="24"/>
        </w:rPr>
        <w:t>В</w:t>
      </w:r>
      <w:r w:rsidR="000969B8" w:rsidRPr="000969B8">
        <w:rPr>
          <w:rFonts w:ascii="Times New Roman" w:hAnsi="Times New Roman"/>
          <w:bCs/>
          <w:sz w:val="24"/>
          <w:szCs w:val="24"/>
        </w:rPr>
        <w:t>ыполнен</w:t>
      </w:r>
      <w:r w:rsidR="00C01057">
        <w:rPr>
          <w:rFonts w:ascii="Times New Roman" w:hAnsi="Times New Roman"/>
          <w:bCs/>
          <w:sz w:val="24"/>
          <w:szCs w:val="24"/>
        </w:rPr>
        <w:t>а</w:t>
      </w:r>
      <w:r w:rsidR="000969B8" w:rsidRPr="000969B8">
        <w:rPr>
          <w:rFonts w:ascii="Times New Roman" w:hAnsi="Times New Roman"/>
          <w:bCs/>
          <w:sz w:val="24"/>
          <w:szCs w:val="24"/>
        </w:rPr>
        <w:t xml:space="preserve"> </w:t>
      </w:r>
      <w:r w:rsidR="00C01057" w:rsidRPr="00C01057">
        <w:rPr>
          <w:rFonts w:ascii="Times New Roman" w:hAnsi="Times New Roman"/>
          <w:bCs/>
          <w:sz w:val="24"/>
          <w:szCs w:val="24"/>
        </w:rPr>
        <w:t xml:space="preserve">калибровка анализатора органического углерода ТОС-L Shimadzu с приставкой TNM-L для анализа </w:t>
      </w:r>
      <w:r w:rsidR="00C01057">
        <w:rPr>
          <w:rFonts w:ascii="Times New Roman" w:hAnsi="Times New Roman"/>
          <w:bCs/>
          <w:sz w:val="24"/>
          <w:szCs w:val="24"/>
        </w:rPr>
        <w:t>растворенных форм углерода и азота</w:t>
      </w:r>
      <w:r w:rsidR="00C01057" w:rsidRPr="00C01057">
        <w:rPr>
          <w:rFonts w:ascii="Times New Roman" w:hAnsi="Times New Roman"/>
          <w:bCs/>
          <w:sz w:val="24"/>
          <w:szCs w:val="24"/>
        </w:rPr>
        <w:t>. Приготовлены новые стандартные растворы</w:t>
      </w:r>
      <w:r w:rsidR="000969B8" w:rsidRPr="007F51C2">
        <w:rPr>
          <w:rFonts w:ascii="Times New Roman" w:hAnsi="Times New Roman"/>
          <w:bCs/>
          <w:sz w:val="24"/>
          <w:szCs w:val="24"/>
        </w:rPr>
        <w:t>.</w:t>
      </w:r>
    </w:p>
    <w:p w:rsidR="00B31CAD" w:rsidRPr="00B31CAD" w:rsidRDefault="007F51C2" w:rsidP="00B31CA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</w:t>
      </w:r>
      <w:r w:rsidR="000969B8">
        <w:rPr>
          <w:rFonts w:ascii="Times New Roman" w:hAnsi="Times New Roman"/>
          <w:bCs/>
          <w:sz w:val="24"/>
          <w:szCs w:val="24"/>
        </w:rPr>
        <w:t xml:space="preserve"> П</w:t>
      </w:r>
      <w:r w:rsidR="000969B8" w:rsidRPr="000969B8">
        <w:rPr>
          <w:rFonts w:ascii="Times New Roman" w:hAnsi="Times New Roman"/>
          <w:bCs/>
          <w:sz w:val="24"/>
          <w:szCs w:val="24"/>
        </w:rPr>
        <w:t>роведён анализ содержани</w:t>
      </w:r>
      <w:r w:rsidR="000969B8">
        <w:rPr>
          <w:rFonts w:ascii="Times New Roman" w:hAnsi="Times New Roman"/>
          <w:bCs/>
          <w:sz w:val="24"/>
          <w:szCs w:val="24"/>
        </w:rPr>
        <w:t xml:space="preserve">я </w:t>
      </w:r>
      <w:r w:rsidR="00C01057">
        <w:rPr>
          <w:rFonts w:ascii="Times New Roman" w:hAnsi="Times New Roman"/>
          <w:bCs/>
          <w:sz w:val="24"/>
          <w:szCs w:val="24"/>
        </w:rPr>
        <w:t>основных ионов</w:t>
      </w:r>
      <w:r w:rsidR="000969B8">
        <w:rPr>
          <w:rFonts w:ascii="Times New Roman" w:hAnsi="Times New Roman"/>
          <w:bCs/>
          <w:sz w:val="24"/>
          <w:szCs w:val="24"/>
        </w:rPr>
        <w:t xml:space="preserve"> </w:t>
      </w:r>
      <w:r w:rsidR="00C01057">
        <w:rPr>
          <w:rFonts w:ascii="Times New Roman" w:hAnsi="Times New Roman"/>
          <w:bCs/>
          <w:sz w:val="24"/>
          <w:szCs w:val="24"/>
        </w:rPr>
        <w:t>в 3 образцах снега</w:t>
      </w:r>
      <w:r w:rsidR="00C01057" w:rsidRPr="00C01057">
        <w:rPr>
          <w:rFonts w:ascii="Times New Roman" w:hAnsi="Times New Roman"/>
          <w:bCs/>
          <w:sz w:val="24"/>
          <w:szCs w:val="24"/>
        </w:rPr>
        <w:t xml:space="preserve">, предоставленных </w:t>
      </w:r>
      <w:r w:rsidR="00C01057">
        <w:rPr>
          <w:rFonts w:ascii="Times New Roman" w:hAnsi="Times New Roman"/>
          <w:bCs/>
          <w:sz w:val="24"/>
          <w:szCs w:val="24"/>
        </w:rPr>
        <w:t xml:space="preserve">сотрудниками СЗФ </w:t>
      </w:r>
      <w:r w:rsidR="00C01057" w:rsidRPr="00C01057">
        <w:rPr>
          <w:rFonts w:ascii="Times New Roman" w:hAnsi="Times New Roman"/>
          <w:bCs/>
          <w:sz w:val="24"/>
          <w:szCs w:val="24"/>
        </w:rPr>
        <w:t>НПО «Тайфун»</w:t>
      </w:r>
      <w:r w:rsidR="00483FF2" w:rsidRPr="00C01057">
        <w:rPr>
          <w:rFonts w:ascii="Times New Roman" w:hAnsi="Times New Roman"/>
          <w:bCs/>
          <w:sz w:val="24"/>
          <w:szCs w:val="24"/>
        </w:rPr>
        <w:t>.</w:t>
      </w:r>
      <w:r w:rsidR="00483FF2">
        <w:rPr>
          <w:rFonts w:ascii="Times New Roman" w:hAnsi="Times New Roman"/>
          <w:bCs/>
          <w:sz w:val="24"/>
          <w:szCs w:val="24"/>
        </w:rPr>
        <w:t xml:space="preserve"> Общее количество измерений </w:t>
      </w:r>
      <w:r w:rsidR="00C01057">
        <w:rPr>
          <w:rFonts w:ascii="Times New Roman" w:hAnsi="Times New Roman"/>
          <w:bCs/>
          <w:sz w:val="24"/>
          <w:szCs w:val="24"/>
        </w:rPr>
        <w:t>6</w:t>
      </w:r>
      <w:r w:rsidR="000969B8">
        <w:rPr>
          <w:rFonts w:ascii="Times New Roman" w:hAnsi="Times New Roman"/>
          <w:bCs/>
          <w:sz w:val="24"/>
          <w:szCs w:val="24"/>
        </w:rPr>
        <w:t>.</w:t>
      </w:r>
    </w:p>
    <w:p w:rsidR="000969B8" w:rsidRDefault="00E77ACB" w:rsidP="00483FF2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F51C2">
        <w:rPr>
          <w:rFonts w:ascii="Times New Roman" w:hAnsi="Times New Roman"/>
          <w:sz w:val="24"/>
          <w:szCs w:val="24"/>
        </w:rPr>
        <w:t>3</w:t>
      </w:r>
      <w:r w:rsidR="00251D12">
        <w:rPr>
          <w:rFonts w:ascii="Times New Roman" w:hAnsi="Times New Roman"/>
          <w:sz w:val="24"/>
          <w:szCs w:val="24"/>
        </w:rPr>
        <w:t> </w:t>
      </w:r>
      <w:r w:rsidR="00483FF2" w:rsidRPr="00483FF2">
        <w:rPr>
          <w:rFonts w:ascii="Times New Roman" w:hAnsi="Times New Roman"/>
          <w:sz w:val="24"/>
          <w:szCs w:val="24"/>
        </w:rPr>
        <w:t xml:space="preserve">Произведено </w:t>
      </w:r>
      <w:r w:rsidR="00C01057" w:rsidRPr="00C01057">
        <w:rPr>
          <w:rFonts w:ascii="Times New Roman" w:hAnsi="Times New Roman"/>
          <w:sz w:val="24"/>
          <w:szCs w:val="24"/>
        </w:rPr>
        <w:t xml:space="preserve">определение суммарной влажности мёрзлого грунта 11 </w:t>
      </w:r>
      <w:r w:rsidR="00C01057">
        <w:rPr>
          <w:rFonts w:ascii="Times New Roman" w:hAnsi="Times New Roman"/>
          <w:sz w:val="24"/>
          <w:szCs w:val="24"/>
        </w:rPr>
        <w:t>образцов по программе мерзлотных наблюдений сезонной экспедиции</w:t>
      </w:r>
      <w:r w:rsidR="00C01057" w:rsidRPr="00C01057">
        <w:rPr>
          <w:rFonts w:ascii="Times New Roman" w:hAnsi="Times New Roman"/>
          <w:sz w:val="24"/>
          <w:szCs w:val="24"/>
        </w:rPr>
        <w:t xml:space="preserve">. Общее количество измерений 11. </w:t>
      </w:r>
      <w:r w:rsidR="00C01057">
        <w:rPr>
          <w:rFonts w:ascii="Times New Roman" w:hAnsi="Times New Roman"/>
          <w:sz w:val="24"/>
          <w:szCs w:val="24"/>
        </w:rPr>
        <w:t>Из образцов также подготовлено</w:t>
      </w:r>
      <w:r w:rsidR="00C01057" w:rsidRPr="00C01057">
        <w:rPr>
          <w:rFonts w:ascii="Times New Roman" w:hAnsi="Times New Roman"/>
          <w:sz w:val="24"/>
          <w:szCs w:val="24"/>
        </w:rPr>
        <w:t xml:space="preserve"> 11 водных вытяжек для последующего определения их ионного состава</w:t>
      </w:r>
      <w:r w:rsidR="000969B8" w:rsidRPr="000969B8">
        <w:rPr>
          <w:rFonts w:ascii="Times New Roman" w:hAnsi="Times New Roman"/>
          <w:sz w:val="24"/>
          <w:szCs w:val="24"/>
        </w:rPr>
        <w:t>.</w:t>
      </w:r>
    </w:p>
    <w:p w:rsidR="004860A1" w:rsidRDefault="00085FEE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</w:t>
      </w:r>
      <w:r w:rsidR="000969B8">
        <w:rPr>
          <w:rFonts w:ascii="Times New Roman" w:hAnsi="Times New Roman"/>
          <w:iCs/>
          <w:sz w:val="24"/>
          <w:szCs w:val="24"/>
        </w:rPr>
        <w:t>5</w:t>
      </w:r>
      <w:r w:rsidR="00645F2D">
        <w:rPr>
          <w:rFonts w:ascii="Times New Roman" w:hAnsi="Times New Roman"/>
          <w:i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7F51C2" w:rsidRPr="007F51C2">
        <w:rPr>
          <w:rFonts w:ascii="Times New Roman" w:hAnsi="Times New Roman"/>
          <w:iCs/>
          <w:sz w:val="24"/>
          <w:szCs w:val="24"/>
        </w:rPr>
        <w:t>.</w:t>
      </w:r>
      <w:r w:rsidR="00483FF2">
        <w:rPr>
          <w:rFonts w:ascii="Times New Roman" w:hAnsi="Times New Roman"/>
          <w:iCs/>
          <w:sz w:val="24"/>
          <w:szCs w:val="24"/>
        </w:rPr>
        <w:t xml:space="preserve"> </w:t>
      </w:r>
      <w:r w:rsidR="007C202B" w:rsidRPr="007C202B">
        <w:rPr>
          <w:rFonts w:ascii="Times New Roman" w:hAnsi="Times New Roman"/>
          <w:iCs/>
          <w:sz w:val="24"/>
          <w:szCs w:val="24"/>
        </w:rPr>
        <w:t>19.03 произведена калибровка газоанализатора CO12</w:t>
      </w:r>
      <w:r w:rsidR="007C202B">
        <w:rPr>
          <w:rFonts w:ascii="Times New Roman" w:hAnsi="Times New Roman"/>
          <w:iCs/>
          <w:sz w:val="24"/>
          <w:szCs w:val="24"/>
        </w:rPr>
        <w:t>,</w:t>
      </w:r>
      <w:r w:rsidR="007C202B" w:rsidRPr="007C202B">
        <w:rPr>
          <w:rFonts w:ascii="Times New Roman" w:hAnsi="Times New Roman"/>
          <w:iCs/>
          <w:sz w:val="24"/>
          <w:szCs w:val="24"/>
        </w:rPr>
        <w:t xml:space="preserve"> замена нулевого фильтра SO2, а также замена трубки с пятиокисью ванадия в газоанализаторе AF22M</w:t>
      </w:r>
      <w:r w:rsidR="00483FF2">
        <w:rPr>
          <w:rFonts w:ascii="Times New Roman" w:hAnsi="Times New Roman"/>
          <w:iCs/>
          <w:sz w:val="24"/>
          <w:szCs w:val="24"/>
        </w:rPr>
        <w:t>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483FF2">
        <w:rPr>
          <w:rFonts w:ascii="Times New Roman" w:hAnsi="Times New Roman"/>
          <w:sz w:val="24"/>
          <w:szCs w:val="24"/>
        </w:rPr>
        <w:t>3</w:t>
      </w:r>
      <w:r w:rsidR="007C202B">
        <w:rPr>
          <w:rFonts w:ascii="Times New Roman" w:hAnsi="Times New Roman"/>
          <w:sz w:val="24"/>
          <w:szCs w:val="24"/>
        </w:rPr>
        <w:t>285</w:t>
      </w:r>
      <w:r w:rsidR="00085FEE">
        <w:rPr>
          <w:rFonts w:ascii="Times New Roman" w:hAnsi="Times New Roman"/>
          <w:sz w:val="24"/>
          <w:szCs w:val="24"/>
        </w:rPr>
        <w:t xml:space="preserve"> tif-файл</w:t>
      </w:r>
      <w:r w:rsidR="007C202B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7C202B">
        <w:rPr>
          <w:rFonts w:ascii="Times New Roman" w:hAnsi="Times New Roman"/>
          <w:sz w:val="24"/>
          <w:szCs w:val="24"/>
        </w:rPr>
        <w:t>0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AE040D">
        <w:rPr>
          <w:rFonts w:ascii="Times New Roman" w:hAnsi="Times New Roman"/>
          <w:sz w:val="24"/>
          <w:szCs w:val="24"/>
        </w:rPr>
        <w:t>-</w:t>
      </w:r>
      <w:r w:rsidR="00085FEE">
        <w:rPr>
          <w:rFonts w:ascii="Times New Roman" w:hAnsi="Times New Roman"/>
          <w:sz w:val="24"/>
          <w:szCs w:val="24"/>
        </w:rPr>
        <w:t>файл</w:t>
      </w:r>
      <w:r w:rsidR="007C202B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7C202B">
        <w:rPr>
          <w:rFonts w:ascii="Times New Roman" w:hAnsi="Times New Roman"/>
          <w:sz w:val="24"/>
          <w:szCs w:val="24"/>
        </w:rPr>
        <w:t>2017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BF6CEF">
        <w:rPr>
          <w:rFonts w:ascii="Times New Roman" w:hAnsi="Times New Roman"/>
          <w:sz w:val="24"/>
          <w:szCs w:val="24"/>
        </w:rPr>
        <w:t>-файл</w:t>
      </w:r>
      <w:r w:rsidR="007C202B">
        <w:rPr>
          <w:rFonts w:ascii="Times New Roman" w:hAnsi="Times New Roman"/>
          <w:sz w:val="24"/>
          <w:szCs w:val="24"/>
        </w:rPr>
        <w:t>ов</w:t>
      </w:r>
      <w:r w:rsidR="007F51C2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</w:rPr>
        <w:t xml:space="preserve">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483FF2">
        <w:rPr>
          <w:rFonts w:ascii="Times New Roman" w:hAnsi="Times New Roman"/>
          <w:sz w:val="24"/>
          <w:szCs w:val="24"/>
        </w:rPr>
        <w:t>1</w:t>
      </w:r>
      <w:r w:rsidR="007C202B">
        <w:rPr>
          <w:rFonts w:ascii="Times New Roman" w:hAnsi="Times New Roman"/>
          <w:sz w:val="24"/>
          <w:szCs w:val="24"/>
        </w:rPr>
        <w:t>110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085FEE">
        <w:rPr>
          <w:rFonts w:ascii="Times New Roman" w:hAnsi="Times New Roman"/>
          <w:sz w:val="24"/>
          <w:szCs w:val="24"/>
        </w:rPr>
        <w:t>-файл</w:t>
      </w:r>
      <w:r w:rsidR="00B639C4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483FF2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C202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.03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251D12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251D12" w:rsidRPr="00251D12" w:rsidRDefault="00251D12" w:rsidP="00251D12">
      <w:pPr>
        <w:ind w:firstLine="709"/>
        <w:rPr>
          <w:rFonts w:ascii="Times New Roman" w:hAnsi="Times New Roman"/>
          <w:b/>
          <w:sz w:val="24"/>
          <w:szCs w:val="24"/>
        </w:rPr>
      </w:pPr>
      <w:r w:rsidRPr="00251D12">
        <w:rPr>
          <w:rFonts w:ascii="Times New Roman" w:hAnsi="Times New Roman"/>
          <w:b/>
          <w:sz w:val="24"/>
          <w:szCs w:val="24"/>
        </w:rPr>
        <w:t>Мерзлотные наблюдения</w:t>
      </w:r>
    </w:p>
    <w:p w:rsidR="00483FF2" w:rsidRDefault="00483FF2" w:rsidP="00134C98">
      <w:pPr>
        <w:ind w:firstLine="709"/>
        <w:rPr>
          <w:rFonts w:ascii="Times New Roman" w:hAnsi="Times New Roman"/>
          <w:sz w:val="24"/>
          <w:szCs w:val="24"/>
        </w:rPr>
      </w:pPr>
      <w:r w:rsidRPr="00483FF2">
        <w:rPr>
          <w:rFonts w:ascii="Times New Roman" w:hAnsi="Times New Roman"/>
          <w:sz w:val="24"/>
          <w:szCs w:val="24"/>
        </w:rPr>
        <w:t>Выполнен</w:t>
      </w:r>
      <w:r w:rsidR="007C202B">
        <w:rPr>
          <w:rFonts w:ascii="Times New Roman" w:hAnsi="Times New Roman"/>
          <w:sz w:val="24"/>
          <w:szCs w:val="24"/>
        </w:rPr>
        <w:t>ы полевые работы в п. Пирамида</w:t>
      </w:r>
      <w:r>
        <w:rPr>
          <w:rFonts w:ascii="Times New Roman" w:hAnsi="Times New Roman"/>
          <w:sz w:val="24"/>
          <w:szCs w:val="24"/>
        </w:rPr>
        <w:t>.</w:t>
      </w:r>
      <w:r w:rsidR="007C202B">
        <w:rPr>
          <w:rFonts w:ascii="Times New Roman" w:hAnsi="Times New Roman"/>
          <w:sz w:val="24"/>
          <w:szCs w:val="24"/>
        </w:rPr>
        <w:t xml:space="preserve"> </w:t>
      </w:r>
      <w:r w:rsidR="007C202B" w:rsidRPr="007C202B">
        <w:rPr>
          <w:rFonts w:ascii="Times New Roman" w:hAnsi="Times New Roman"/>
          <w:sz w:val="24"/>
          <w:szCs w:val="24"/>
        </w:rPr>
        <w:t xml:space="preserve">В архиве рудоуправления анализировались отчеты по тематике инженерной геологии и гидрогеологии. В ходе лыжных маршрутов зафиксированы и определены координаты 30 термометрических скважин «Севморгео». Выполнено обследование деформации фундаментов действующих и законсервированных зданий. Проведена термометрия в 5 скважинах-термостабилизаторах, заполненных керосином по контуру </w:t>
      </w:r>
      <w:r w:rsidR="007C202B">
        <w:rPr>
          <w:rFonts w:ascii="Times New Roman" w:hAnsi="Times New Roman"/>
          <w:sz w:val="24"/>
          <w:szCs w:val="24"/>
        </w:rPr>
        <w:t>много</w:t>
      </w:r>
      <w:r w:rsidR="007C202B" w:rsidRPr="007C202B">
        <w:rPr>
          <w:rFonts w:ascii="Times New Roman" w:hAnsi="Times New Roman"/>
          <w:sz w:val="24"/>
          <w:szCs w:val="24"/>
        </w:rPr>
        <w:t>квартирного дома и в одной фоновой скважине.</w:t>
      </w:r>
    </w:p>
    <w:p w:rsidR="007C202B" w:rsidRDefault="007C202B" w:rsidP="00134C98">
      <w:pPr>
        <w:ind w:firstLine="709"/>
        <w:rPr>
          <w:rFonts w:ascii="Times New Roman" w:hAnsi="Times New Roman"/>
          <w:sz w:val="24"/>
          <w:szCs w:val="24"/>
        </w:rPr>
      </w:pPr>
    </w:p>
    <w:p w:rsidR="007C202B" w:rsidRPr="007C202B" w:rsidRDefault="007C202B" w:rsidP="00134C98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Гляцио-геофизические наблю</w:t>
      </w:r>
      <w:r w:rsidRPr="007C202B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е</w:t>
      </w:r>
      <w:r w:rsidRPr="007C202B">
        <w:rPr>
          <w:rFonts w:ascii="Times New Roman" w:hAnsi="Times New Roman"/>
          <w:b/>
          <w:sz w:val="24"/>
          <w:szCs w:val="24"/>
        </w:rPr>
        <w:t>ния</w:t>
      </w:r>
    </w:p>
    <w:p w:rsidR="007C202B" w:rsidRPr="007C202B" w:rsidRDefault="007C202B" w:rsidP="007C202B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Выполнена</w:t>
      </w:r>
      <w:r w:rsidRPr="007C202B">
        <w:rPr>
          <w:rFonts w:ascii="Times New Roman" w:hAnsi="Times New Roman"/>
          <w:sz w:val="24"/>
          <w:szCs w:val="24"/>
        </w:rPr>
        <w:t xml:space="preserve"> подготовка оборудования, тестирование устройств для </w:t>
      </w:r>
      <w:r>
        <w:rPr>
          <w:rFonts w:ascii="Times New Roman" w:hAnsi="Times New Roman"/>
          <w:sz w:val="24"/>
          <w:szCs w:val="24"/>
        </w:rPr>
        <w:t>проведения</w:t>
      </w:r>
      <w:r w:rsidRPr="007C202B">
        <w:rPr>
          <w:rFonts w:ascii="Times New Roman" w:hAnsi="Times New Roman"/>
          <w:sz w:val="24"/>
          <w:szCs w:val="24"/>
        </w:rPr>
        <w:t xml:space="preserve"> геофизических исследований и термобурения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C202B" w:rsidRPr="007C202B" w:rsidRDefault="007C202B" w:rsidP="007C202B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C202B">
        <w:rPr>
          <w:rFonts w:ascii="Times New Roman" w:hAnsi="Times New Roman"/>
          <w:sz w:val="24"/>
          <w:szCs w:val="24"/>
        </w:rPr>
        <w:t>роведены радиолокационные измерения на леднике Альдегонда для уточнения положения точек термобурения, объем наблю</w:t>
      </w:r>
      <w:r>
        <w:rPr>
          <w:rFonts w:ascii="Times New Roman" w:hAnsi="Times New Roman"/>
          <w:sz w:val="24"/>
          <w:szCs w:val="24"/>
        </w:rPr>
        <w:t>дений составил более 10 пог.</w:t>
      </w:r>
      <w:r w:rsidR="002D66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км.</w:t>
      </w:r>
    </w:p>
    <w:p w:rsidR="007C202B" w:rsidRPr="007C202B" w:rsidRDefault="007C202B" w:rsidP="007C202B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Произведена</w:t>
      </w:r>
      <w:r w:rsidRPr="007C202B">
        <w:rPr>
          <w:rFonts w:ascii="Times New Roman" w:hAnsi="Times New Roman"/>
          <w:sz w:val="24"/>
          <w:szCs w:val="24"/>
        </w:rPr>
        <w:t xml:space="preserve"> заброска термобурового оборудования на ледник Альдегонда в первую точку бурения, а также тестовый запуск термобуровой установки.</w:t>
      </w:r>
      <w:r>
        <w:rPr>
          <w:rFonts w:ascii="Times New Roman" w:hAnsi="Times New Roman"/>
          <w:sz w:val="24"/>
          <w:szCs w:val="24"/>
        </w:rPr>
        <w:t xml:space="preserve"> По результатам тестовых работ </w:t>
      </w:r>
      <w:r w:rsidRPr="007C202B">
        <w:rPr>
          <w:rFonts w:ascii="Times New Roman" w:hAnsi="Times New Roman"/>
          <w:sz w:val="24"/>
          <w:szCs w:val="24"/>
        </w:rPr>
        <w:t>принято решение о возвращении части оборудования на базу для устранения неполадок</w:t>
      </w:r>
      <w:r>
        <w:rPr>
          <w:rFonts w:ascii="Times New Roman" w:hAnsi="Times New Roman"/>
          <w:sz w:val="24"/>
          <w:szCs w:val="24"/>
        </w:rPr>
        <w:t>.</w:t>
      </w:r>
    </w:p>
    <w:p w:rsidR="00251D12" w:rsidRPr="007C202B" w:rsidRDefault="002D6630" w:rsidP="007C202B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7C202B" w:rsidRPr="007C202B">
        <w:rPr>
          <w:rFonts w:ascii="Times New Roman" w:hAnsi="Times New Roman"/>
          <w:sz w:val="24"/>
          <w:szCs w:val="24"/>
        </w:rPr>
        <w:t>ермобурово</w:t>
      </w:r>
      <w:r>
        <w:rPr>
          <w:rFonts w:ascii="Times New Roman" w:hAnsi="Times New Roman"/>
          <w:sz w:val="24"/>
          <w:szCs w:val="24"/>
        </w:rPr>
        <w:t>е</w:t>
      </w:r>
      <w:r w:rsidR="007C202B" w:rsidRPr="007C202B">
        <w:rPr>
          <w:rFonts w:ascii="Times New Roman" w:hAnsi="Times New Roman"/>
          <w:sz w:val="24"/>
          <w:szCs w:val="24"/>
        </w:rPr>
        <w:t xml:space="preserve"> оборудовани</w:t>
      </w:r>
      <w:r>
        <w:rPr>
          <w:rFonts w:ascii="Times New Roman" w:hAnsi="Times New Roman"/>
          <w:sz w:val="24"/>
          <w:szCs w:val="24"/>
        </w:rPr>
        <w:t xml:space="preserve">е отлажено и подготовлено </w:t>
      </w:r>
      <w:r w:rsidR="007C202B" w:rsidRPr="007C202B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использования.</w:t>
      </w:r>
    </w:p>
    <w:p w:rsidR="007C202B" w:rsidRDefault="007C202B" w:rsidP="007C202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2D6630" w:rsidRDefault="002D6630" w:rsidP="0041584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D6630">
        <w:rPr>
          <w:rFonts w:ascii="Times New Roman" w:hAnsi="Times New Roman"/>
          <w:sz w:val="24"/>
          <w:szCs w:val="24"/>
        </w:rPr>
        <w:t>19.03. начальник мерзлотоведческого отряда Демидов Н.Э. принял участие в конференции</w:t>
      </w:r>
      <w:r w:rsidR="00F64096">
        <w:rPr>
          <w:rFonts w:ascii="Times New Roman" w:hAnsi="Times New Roman"/>
          <w:sz w:val="24"/>
          <w:szCs w:val="24"/>
        </w:rPr>
        <w:t>,</w:t>
      </w:r>
      <w:r w:rsidRPr="002D6630">
        <w:rPr>
          <w:rFonts w:ascii="Times New Roman" w:hAnsi="Times New Roman"/>
          <w:sz w:val="24"/>
          <w:szCs w:val="24"/>
        </w:rPr>
        <w:t xml:space="preserve"> посвящённой 100-летию пос.</w:t>
      </w:r>
      <w:r>
        <w:rPr>
          <w:rFonts w:ascii="Times New Roman" w:hAnsi="Times New Roman"/>
          <w:sz w:val="24"/>
          <w:szCs w:val="24"/>
        </w:rPr>
        <w:t xml:space="preserve"> Баренцбург</w:t>
      </w:r>
      <w:r w:rsidR="00F64096">
        <w:rPr>
          <w:rFonts w:ascii="Times New Roman" w:hAnsi="Times New Roman"/>
          <w:sz w:val="24"/>
          <w:szCs w:val="24"/>
        </w:rPr>
        <w:t>,</w:t>
      </w:r>
      <w:bookmarkStart w:id="1" w:name="_GoBack"/>
      <w:bookmarkEnd w:id="1"/>
      <w:r w:rsidRPr="002D6630">
        <w:rPr>
          <w:rFonts w:ascii="Times New Roman" w:hAnsi="Times New Roman"/>
          <w:sz w:val="24"/>
          <w:szCs w:val="24"/>
        </w:rPr>
        <w:t xml:space="preserve"> с докладом о состоянии </w:t>
      </w:r>
      <w:r>
        <w:rPr>
          <w:rFonts w:ascii="Times New Roman" w:hAnsi="Times New Roman"/>
          <w:sz w:val="24"/>
          <w:szCs w:val="24"/>
        </w:rPr>
        <w:t>многолетней</w:t>
      </w:r>
      <w:r w:rsidRPr="002D6630">
        <w:rPr>
          <w:rFonts w:ascii="Times New Roman" w:hAnsi="Times New Roman"/>
          <w:sz w:val="24"/>
          <w:szCs w:val="24"/>
        </w:rPr>
        <w:t xml:space="preserve"> мерзлоты на территории посёлков Баренцбург и Пирамида</w:t>
      </w:r>
      <w:r>
        <w:rPr>
          <w:rFonts w:ascii="Times New Roman" w:hAnsi="Times New Roman"/>
          <w:sz w:val="24"/>
          <w:szCs w:val="24"/>
        </w:rPr>
        <w:t xml:space="preserve"> и мониторинге РАЭ-Ш ААНИИ состояния мерзлоты на арх. Шпицберген</w:t>
      </w:r>
      <w:r w:rsidRPr="002D6630">
        <w:rPr>
          <w:rFonts w:ascii="Times New Roman" w:hAnsi="Times New Roman"/>
          <w:sz w:val="24"/>
          <w:szCs w:val="24"/>
        </w:rPr>
        <w:t>.</w:t>
      </w:r>
    </w:p>
    <w:p w:rsidR="006D4917" w:rsidRPr="006D4917" w:rsidRDefault="00C9369F" w:rsidP="0041584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6D4917">
        <w:rPr>
          <w:rFonts w:ascii="Times New Roman" w:hAnsi="Times New Roman"/>
          <w:sz w:val="24"/>
          <w:szCs w:val="24"/>
        </w:rPr>
        <w:t>.</w:t>
      </w:r>
      <w:r w:rsidR="002D6630" w:rsidRPr="002D6630">
        <w:t xml:space="preserve"> </w:t>
      </w:r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ремонтно-профилактические мероприятия в здании жилого корпуса №1, а также в здан</w:t>
      </w:r>
      <w:r w:rsidR="002D6630">
        <w:rPr>
          <w:rFonts w:ascii="Times New Roman" w:hAnsi="Times New Roman"/>
          <w:sz w:val="24"/>
          <w:szCs w:val="24"/>
        </w:rPr>
        <w:t xml:space="preserve">иях Лабораторных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251D12" w:rsidRDefault="00AE040D" w:rsidP="00251D1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E040D">
        <w:rPr>
          <w:rFonts w:ascii="Times New Roman" w:hAnsi="Times New Roman"/>
          <w:sz w:val="24"/>
          <w:szCs w:val="24"/>
        </w:rPr>
        <w:t xml:space="preserve"> регламентные работы по ремонту </w:t>
      </w:r>
      <w:r w:rsidR="00251D12">
        <w:rPr>
          <w:rFonts w:ascii="Times New Roman" w:hAnsi="Times New Roman"/>
          <w:sz w:val="24"/>
          <w:szCs w:val="24"/>
        </w:rPr>
        <w:t>и обслуживанию транспортной техники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371E71" w:rsidRDefault="00371E71" w:rsidP="00251D1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Изготавливались</w:t>
      </w:r>
      <w:r w:rsidRPr="00371E71">
        <w:rPr>
          <w:rFonts w:ascii="Times New Roman" w:hAnsi="Times New Roman"/>
          <w:sz w:val="24"/>
          <w:szCs w:val="24"/>
        </w:rPr>
        <w:t xml:space="preserve"> вспомогательны</w:t>
      </w:r>
      <w:r>
        <w:rPr>
          <w:rFonts w:ascii="Times New Roman" w:hAnsi="Times New Roman"/>
          <w:sz w:val="24"/>
          <w:szCs w:val="24"/>
        </w:rPr>
        <w:t>е</w:t>
      </w:r>
      <w:r w:rsidRPr="00371E71">
        <w:rPr>
          <w:rFonts w:ascii="Times New Roman" w:hAnsi="Times New Roman"/>
          <w:sz w:val="24"/>
          <w:szCs w:val="24"/>
        </w:rPr>
        <w:t xml:space="preserve"> технически</w:t>
      </w:r>
      <w:r>
        <w:rPr>
          <w:rFonts w:ascii="Times New Roman" w:hAnsi="Times New Roman"/>
          <w:sz w:val="24"/>
          <w:szCs w:val="24"/>
        </w:rPr>
        <w:t>е</w:t>
      </w:r>
      <w:r w:rsidRPr="00371E71">
        <w:rPr>
          <w:rFonts w:ascii="Times New Roman" w:hAnsi="Times New Roman"/>
          <w:sz w:val="24"/>
          <w:szCs w:val="24"/>
        </w:rPr>
        <w:t xml:space="preserve"> средств</w:t>
      </w:r>
      <w:r>
        <w:rPr>
          <w:rFonts w:ascii="Times New Roman" w:hAnsi="Times New Roman"/>
          <w:sz w:val="24"/>
          <w:szCs w:val="24"/>
        </w:rPr>
        <w:t>а</w:t>
      </w:r>
      <w:r w:rsidRPr="00371E71">
        <w:rPr>
          <w:rFonts w:ascii="Times New Roman" w:hAnsi="Times New Roman"/>
          <w:sz w:val="24"/>
          <w:szCs w:val="24"/>
        </w:rPr>
        <w:t xml:space="preserve"> для выполнения задач сезонной экспедиции «Шпицберген».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F56" w:rsidRDefault="00FE3F56">
      <w:pPr>
        <w:spacing w:line="240" w:lineRule="auto"/>
      </w:pPr>
      <w:r>
        <w:separator/>
      </w:r>
    </w:p>
  </w:endnote>
  <w:endnote w:type="continuationSeparator" w:id="0">
    <w:p w:rsidR="00FE3F56" w:rsidRDefault="00FE3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F56" w:rsidRDefault="00FE3F56">
      <w:r>
        <w:separator/>
      </w:r>
    </w:p>
  </w:footnote>
  <w:footnote w:type="continuationSeparator" w:id="0">
    <w:p w:rsidR="00FE3F56" w:rsidRDefault="00FE3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465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C626"/>
  <w15:docId w15:val="{B6BD2B7E-C137-4340-9151-2D2A7AE8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51EA8-EB3B-4B56-BE74-B8EDD992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2024-03-20T13:35:00Z</dcterms:created>
  <dcterms:modified xsi:type="dcterms:W3CDTF">2024-03-21T07:18:00Z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